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E5" w:rsidRPr="00BB7CE5" w:rsidRDefault="00BB7CE5" w:rsidP="00BB7CE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9A0000"/>
          <w:kern w:val="36"/>
          <w:sz w:val="36"/>
          <w:szCs w:val="36"/>
          <w:lang w:eastAsia="it-IT"/>
        </w:rPr>
      </w:pPr>
      <w:r w:rsidRPr="00BB7CE5">
        <w:rPr>
          <w:rFonts w:ascii="Verdana" w:eastAsia="Times New Roman" w:hAnsi="Verdana" w:cs="Times New Roman"/>
          <w:color w:val="9A0000"/>
          <w:kern w:val="36"/>
          <w:sz w:val="36"/>
          <w:szCs w:val="36"/>
          <w:lang w:eastAsia="it-IT"/>
        </w:rPr>
        <w:t>LA BEVANDA DEGLI DEI</w:t>
      </w:r>
    </w:p>
    <w:p w:rsidR="00BB7CE5" w:rsidRPr="00BB7CE5" w:rsidRDefault="00BB7CE5" w:rsidP="00BB7CE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9A0000"/>
          <w:sz w:val="28"/>
          <w:szCs w:val="28"/>
          <w:lang w:eastAsia="it-IT"/>
        </w:rPr>
      </w:pPr>
      <w:r w:rsidRPr="00BB7CE5">
        <w:rPr>
          <w:rFonts w:ascii="Verdana" w:eastAsia="Times New Roman" w:hAnsi="Verdana" w:cs="Times New Roman"/>
          <w:b/>
          <w:bCs/>
          <w:color w:val="9A0000"/>
          <w:sz w:val="28"/>
          <w:szCs w:val="28"/>
          <w:lang w:eastAsia="it-IT"/>
        </w:rPr>
        <w:t>La preparazione dell'Idromele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Nettare degli Dei, ambrosia celestiale, bevanda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antichissina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 misteriosa.... L'idromele (o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in inglese), ovvero il "vino" di miele, e' davvero una bevanda molto antica, forse ancor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antica sia del vino che della birra. E un po' misteriosa lo e' davvero, visto che in Italia e' quasi sconosciuta, e anche in certi paesi anglosassoni (Inghilterra, Galles, USA) pur essendo reperibile e' tutt'altro che frequente.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noProof/>
          <w:color w:val="6A0000"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pe" style="position:absolute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Ma cos'e' l'idromele? Essenzialmente una bevanda proveniente dalla fermentazione di uno sciroppo di acqua e miele. Ne esistono numerosi tipi: oltre ai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"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tutto-miele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" sono molto apprezzate le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qualita'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aromatizzate alla frutta (specialmente bacche come mirtilli e simili, che si sposano molto bene, ma anche fichi) o alle spezie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disparate; vi sono varianti in cui e' presente anche luppolo o malto, oppure mosto d'uva. Questi tipi di idromele hanno nomi molto suggestivi, dall'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Hyppocras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al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Metheglin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cosi'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via.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noProof/>
          <w:color w:val="6A0000"/>
          <w:sz w:val="20"/>
          <w:szCs w:val="20"/>
          <w:lang w:eastAsia="it-IT"/>
        </w:rPr>
        <w:pict>
          <v:shape id="_x0000_s1027" type="#_x0000_t75" alt="bottiglie idromele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Per iniziare la produzione,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, e' forse meglio concentrarsi su un classico idromele basato solo sul miele: sia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perche'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e' solitamente preferibile cominciare dalle cose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semplici, sia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perche'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se non si e' mai assaggiato un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e' meglio soddisfare la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curiosita'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con il prodotto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"puro". Anche in questo caso le varianti sono numerose: anzitutto la gradazione, poi la scelta del tipo - da secco a decisamente dolce - e poi il fatto che sia "fermo" o frizzante, e le varie combinazioni di questi elementi.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In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realta'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non tutte queste combinazioni sono possibili da ottenere - almeno con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facilita'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. Gli zuccheri contenuti nel miele (al contrario di quelli del mosto di birra) sono fermentabili al 100%, il che vuol dire che il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puo'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essere decisamente secco: per farlo dolce, bisogna in qualche modo fermare la fermentazione, o con tecniche particolari quali pastorizzazione o filtrazione, oppure basandosi sulla tolleranza all'alcool del lievito impiegato. In entrambi i casi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non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sara'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possibile la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carbonazione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naturale in bottiglia. La tecnica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semplice per controllare il grado dolcezza dell'idromele e' quella di basarsi sulla sua gradazione, sul fatto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cioe'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che arrivati ad una certa gradazione alcolica del mosto il lievito si "ubriaca" e smette di lavorare, anche in presenza di zuccheri fermentabili residui. Ad esempio, un mosto di 14 gradi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plato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fermentera'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completamente fino a 8 gradi alcolici; raddoppiando le dosi di miele, la gradazione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Plato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raddoppia, ma quella alcolica non aumenta di pari passo (fermandosi ad es. a 13 o 14 % di alcol) e l'idromele risulta dolce per la presenza di zuccheri residui. Con questa tecnica ovviamente risulta impossibile produrre idromele al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tempostesso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leggero e dolce. In pratica possiamo fare: - idromele secco; leggero o mediamente forte (fino a circa 13% alcool); sia fermo che "mosso" - idromele da leggermente dolce a molto dolce; da circa 13-14% alcool o poco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; esclusivamente fermo. Il grado alcolico - e quindi anche lo zucchero residuo e la dolcezza - dipendono dal ceppo di lievito utilizzato, e la ricetta va studiata tenendone conto.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noProof/>
          <w:color w:val="6A0000"/>
          <w:sz w:val="20"/>
          <w:szCs w:val="20"/>
          <w:lang w:eastAsia="it-IT"/>
        </w:rPr>
        <w:pict>
          <v:shape id="_x0000_s1028" type="#_x0000_t75" alt="idromele" style="position:absolute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Nell'esaminare una ricetta di idromele, partiamo ora proprio da lievito. Si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puo'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usare lievito selezionato (secco o liquido) per birra: in genere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non e' consigliato sia per la scarsa tolleranza all'alcool che (forse) per aspetti di appropriatezza degli aromi. Esiste un lievito liquido della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Wyeast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specifico per il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, ma le opinioni su di esso non sono concordi e comunque non e' facilmente reperibile. I lieviti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usati sono quelli per vino. Quella per Champagne (S.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Baianus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) e' molto tollerante all'alcool: forse anche troppo, e rischia di produrre idromele eccessivamente secco. Io mi sono orientato su un lievito selezionato per vino bianco (Chardonnay).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L'ingrediente principale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e' naturalmente il miele. Quale scegliere? Confesso che per il mio primo tentativo - visto che si trattava di un esperimento, e dato che le dosi da usare comportano un certo costo - ho usato un economico miele da discount! Proprio il fatto che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gia'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cosi'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il risultato sia stato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che buono, mi ha convinto a riprovare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com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materia prima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</w:t>
      </w: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lastRenderedPageBreak/>
        <w:t xml:space="preserve">scelta. Molti sono i tipi di miele che si possono utilizzare. 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delicati - trifoglio, sulla - sono spesso impiegati in ricette che prevedono aromatizzazioni con frutta e spezie. Se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vogliamo produrre un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mead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"puro", e' meglio usare un miele dal carattere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intenso e dai profumi ben riconoscibili, che risalteranno anche nel prodotto finito. Nel mio secondo tentativo ho impiegato in parte miele di zagara (fiori d'arancio). Anche altre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varieta'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possono essere adatte; attenzione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pero'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al miele di castagno, che se impiegato al 100%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puo'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risultare troppo deciso e amaro. Miele, lievito, che altro? Veniamo agli ingredienti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controversi, chiamiamoli pure "additivi". Il miele a differenza del malto non contiene composti "nutrienti" per il lievito, e per una fermentazione sufficientemente vigorosa e' bene aggiungerne: inorganici (solfato di ammonio) o organici (a base di cellule morte di lievito, e detti anche "energizzanti"). Se si eccede nei primi si rischiano sapori "metallici" indesiderati; i secondi sono meno rischiosi sotto questo punto di vista, ma non se siano altrettanto efficaci.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Un altro "additivo" consiste una piccola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quantita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di acido (ad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es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lattico, o una miscela detta appunto "acid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blend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"). Lo scopo e' sia organolettico (bilanciare la dolcezza del prodotto con un po' di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acidita'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) sia diretto a garantire una situazione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favorevole alla fermentazione (punto controverso). I produttori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"puristi" contestano l'uso di queste aggiunte non del tutto "naturali"; io ho scelto di usarli, attenendomi alle dosi minime consigliate dalla ricetta o dalle indicazioni presenti sul prodotto stesso. Si trovano in alcuni negozi specializzati per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homebrewing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o enologia. L'ultimo ingrediente, decisamente importante, e'... il tempo! Dopo 5 mesi di fermentazione/maturazione, e un paio in bottiglia, il prodotto era decisamente poco gradevole, aspro e dal gusto "metallico" e aggressivo. Un ulteriore anno in bottiglia ha permesso l'evoluzione in qualcosa di decisamente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piu'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godibile, e ora a un anno e mezzo dall'imbottigliamento (due anni dalla produzione) posso ritenermi soddisfatto. </w:t>
      </w:r>
    </w:p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Possiamo ora finalmente arrivare alla formulazione della ricetta. Vi propongo quella della mia seconda prova - che e' solo una piccola variazione della prima. L'intento e' di produrre un idromele abbastanza forte e leggermente dolce, ma non in modo eccessivo: come un vino bianco strutturato, leggermente abboccato ma non del tutto dolce. La dose di miele risulta in un </w:t>
      </w:r>
      <w:proofErr w:type="spellStart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>alccol</w:t>
      </w:r>
      <w:proofErr w:type="spellEnd"/>
      <w:r w:rsidRPr="00BB7CE5"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  <w:t xml:space="preserve"> "potenziale" intorno al 16%, ma il lievito impiegato si ferma a circa 13% lasciando il giusto residuo zuccherino per l'equilibrio desiderato. </w:t>
      </w:r>
    </w:p>
    <w:tbl>
      <w:tblPr>
        <w:tblW w:w="4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6"/>
      </w:tblGrid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4EF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  <w:t>IDROMELE classico, non aromatizzato</w:t>
            </w:r>
          </w:p>
        </w:tc>
      </w:tr>
    </w:tbl>
    <w:p w:rsidR="00BB7CE5" w:rsidRPr="00BB7CE5" w:rsidRDefault="00BB7CE5" w:rsidP="00BB7CE5">
      <w:pPr>
        <w:spacing w:after="0" w:line="240" w:lineRule="auto"/>
        <w:rPr>
          <w:rFonts w:ascii="Verdana" w:eastAsia="Times New Roman" w:hAnsi="Verdana" w:cs="Times New Roman"/>
          <w:vanish/>
          <w:color w:val="6A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6111"/>
        <w:gridCol w:w="158"/>
      </w:tblGrid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4EF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  <w:t>Caratteristiche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ALCOOL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13% vol.</w:t>
            </w:r>
          </w:p>
        </w:tc>
        <w:tc>
          <w:tcPr>
            <w:tcW w:w="0" w:type="auto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"fermo", a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meta'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fra secco e dolce.</w:t>
            </w:r>
          </w:p>
        </w:tc>
        <w:tc>
          <w:tcPr>
            <w:tcW w:w="0" w:type="auto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B7CE5" w:rsidRPr="00BB7CE5" w:rsidRDefault="00BB7CE5" w:rsidP="00BB7CE5">
      <w:pPr>
        <w:spacing w:after="0" w:line="240" w:lineRule="auto"/>
        <w:rPr>
          <w:rFonts w:ascii="Verdana" w:eastAsia="Times New Roman" w:hAnsi="Verdana" w:cs="Times New Roman"/>
          <w:vanish/>
          <w:color w:val="6A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4332"/>
      </w:tblGrid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4EF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  <w:t>Ingredienti - Per 5 litri circa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Miele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1.9 Kg (2Kg meno un assaggio :-))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Lievito di chardonnay </w:t>
            </w: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br/>
              <w:t>(o bianco similare)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1 bustina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Nutriente per lievito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1/2 di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cucchiaino*</w:t>
            </w:r>
            <w:proofErr w:type="spellEnd"/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Acid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blend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(miscela di acidi)</w:t>
            </w: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br/>
              <w:t>(o acido lattico o citrico)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1/3 di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cucchiaino*</w:t>
            </w:r>
            <w:proofErr w:type="spellEnd"/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*seguire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dosi minime consigliate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Acqua q.b. (preferibilmente oligominerale in bottiglia)</w:t>
            </w:r>
          </w:p>
        </w:tc>
      </w:tr>
    </w:tbl>
    <w:p w:rsidR="00BB7CE5" w:rsidRPr="00BB7CE5" w:rsidRDefault="00BB7CE5" w:rsidP="00BB7CE5">
      <w:pPr>
        <w:spacing w:after="0" w:line="240" w:lineRule="auto"/>
        <w:rPr>
          <w:rFonts w:ascii="Verdana" w:eastAsia="Times New Roman" w:hAnsi="Verdana" w:cs="Times New Roman"/>
          <w:vanish/>
          <w:color w:val="6A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6"/>
      </w:tblGrid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4EF"/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4"/>
                <w:szCs w:val="24"/>
                <w:lang w:eastAsia="it-IT"/>
              </w:rPr>
              <w:t>Preparazione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Sciogliere il miele in 2.5 o 3 litri di acqua. Nel frattempo, sciogliere il lievito in un bicchiere scarso di acqua tiepida. Sobbollire (o mantenere a 80C) miele e acqua per 15 minuti circa. Raffreddare fino a 25C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lastRenderedPageBreak/>
              <w:t>Aggiungere acqua quanto basta per arrivare a 5 litri. Mescolare *energicamente* in modo da ossigenare. Aggiungere il lievito, nutriente e acido.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Fermentazione primaria a 20C circa per circa due settimane. (si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puo'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effettuare direttamente nella pentola, con coperchio o pellicola trasparente)</w:t>
            </w: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br/>
              <w:t xml:space="preserve">Fermentazione secondaria/maturazione in bottiglione da 5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lt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per 4-5 mesi (4-5). </w:t>
            </w: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br/>
              <w:t>E' preferibile travasare (senza ossigenare!) ogni tanto in un altro bottiglione, in modo ogni volta da eliminare un po' di deposito.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Imbottigliare senza aggiungere nulla. Lasciar maturare in bottiglia per almeno altri 6 mesi, meglio se un anno o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piu'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.</w:t>
            </w:r>
          </w:p>
        </w:tc>
      </w:tr>
      <w:tr w:rsidR="00BB7CE5" w:rsidRPr="00BB7CE5" w:rsidTr="00BB7C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spacing w:after="0" w:line="240" w:lineRule="auto"/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</w:pPr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N.B. ovviamente, fare attenzione alla </w:t>
            </w:r>
            <w:proofErr w:type="spellStart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>sanitìzzazione</w:t>
            </w:r>
            <w:proofErr w:type="spellEnd"/>
            <w:r w:rsidRPr="00BB7CE5">
              <w:rPr>
                <w:rFonts w:ascii="Verdana" w:eastAsia="Times New Roman" w:hAnsi="Verdana" w:cs="Times New Roman"/>
                <w:color w:val="6A0000"/>
                <w:sz w:val="20"/>
                <w:szCs w:val="20"/>
                <w:lang w:eastAsia="it-IT"/>
              </w:rPr>
              <w:t xml:space="preserve"> nelle varia fasi. </w:t>
            </w:r>
          </w:p>
        </w:tc>
      </w:tr>
    </w:tbl>
    <w:p w:rsidR="00BB7CE5" w:rsidRPr="00BB7CE5" w:rsidRDefault="00BB7CE5" w:rsidP="00BB7C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A0000"/>
          <w:sz w:val="20"/>
          <w:szCs w:val="20"/>
          <w:lang w:eastAsia="it-IT"/>
        </w:rPr>
      </w:pPr>
    </w:p>
    <w:p w:rsidR="00660124" w:rsidRDefault="00660124"/>
    <w:sectPr w:rsidR="00660124" w:rsidSect="00660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CE5"/>
    <w:rsid w:val="00660124"/>
    <w:rsid w:val="00B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124"/>
  </w:style>
  <w:style w:type="paragraph" w:styleId="Titolo1">
    <w:name w:val="heading 1"/>
    <w:basedOn w:val="Normale"/>
    <w:link w:val="Titolo1Carattere"/>
    <w:uiPriority w:val="9"/>
    <w:qFormat/>
    <w:rsid w:val="00BB7CE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9A0000"/>
      <w:kern w:val="36"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B7CE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9A000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CE5"/>
    <w:rPr>
      <w:rFonts w:ascii="Verdana" w:eastAsia="Times New Roman" w:hAnsi="Verdana" w:cs="Times New Roman"/>
      <w:color w:val="9A0000"/>
      <w:kern w:val="36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7CE5"/>
    <w:rPr>
      <w:rFonts w:ascii="Verdana" w:eastAsia="Times New Roman" w:hAnsi="Verdana" w:cs="Times New Roman"/>
      <w:b/>
      <w:bCs/>
      <w:color w:val="9A0000"/>
      <w:sz w:val="28"/>
      <w:szCs w:val="28"/>
      <w:lang w:eastAsia="it-IT"/>
    </w:rPr>
  </w:style>
  <w:style w:type="paragraph" w:customStyle="1" w:styleId="normale0">
    <w:name w:val="normale"/>
    <w:basedOn w:val="Normale"/>
    <w:rsid w:val="00BB7C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A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2011-05-05T12:10:00Z</dcterms:created>
  <dcterms:modified xsi:type="dcterms:W3CDTF">2011-05-05T12:11:00Z</dcterms:modified>
</cp:coreProperties>
</file>